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337418</wp:posOffset>
                </wp:positionH>
                <wp:positionV relativeFrom="page">
                  <wp:posOffset>3111182</wp:posOffset>
                </wp:positionV>
                <wp:extent cx="7097564" cy="6236018"/>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txBox="1"/>
                      <wps:spPr>
                        <a:xfrm>
                          <a:off x="0" y="0"/>
                          <a:ext cx="7097564" cy="6236018"/>
                        </a:xfrm>
                        <a:prstGeom prst="rect">
                          <a:avLst/>
                        </a:prstGeom>
                        <a:noFill/>
                        <a:ln w="12700" cap="flat">
                          <a:noFill/>
                          <a:miter lim="400000"/>
                        </a:ln>
                        <a:effectLst/>
                      </wps:spPr>
                      <wps:txbx>
                        <w:txbxContent>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Dear Parents &amp; Guardians,</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Parenting a child through adolescence can feel like you are in a revolving door. At times, you see glimpses of the child they used to be, and other times you see brief moments of the adult they will become. As they play into the appropriate stages of development, you may be unsure of who you will be around at any given moment.</w:t>
                            </w:r>
                            <w:r>
                              <w:rPr>
                                <w:rFonts w:ascii="Times New Roman" w:hAnsi="Times New Roman" w:hint="default"/>
                                <w:outline w:val="0"/>
                                <w:color w:val="0e101a"/>
                                <w:rtl w:val="0"/>
                                <w14:textFill>
                                  <w14:solidFill>
                                    <w14:srgbClr w14:val="0E101A"/>
                                  </w14:solidFill>
                                </w14:textFill>
                              </w:rPr>
                              <w:t> </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When they step into the adult's role, they will become, the hearts move towards the future. This change doesn't mean they are disinterested in family, but God prepares them for the next generation of the family to come behind you.</w:t>
                            </w:r>
                            <w:r>
                              <w:rPr>
                                <w:rFonts w:ascii="Times New Roman" w:hAnsi="Times New Roman" w:hint="default"/>
                                <w:outline w:val="0"/>
                                <w:color w:val="0e101a"/>
                                <w:rtl w:val="0"/>
                                <w14:textFill>
                                  <w14:solidFill>
                                    <w14:srgbClr w14:val="0E101A"/>
                                  </w14:solidFill>
                                </w14:textFill>
                              </w:rPr>
                              <w:t> </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As a parent or guardian, this moment of "disinterest" feels disheartening, as if the child you helped raise is rejecting what you laid before them. But God hardwires the transition of your child's heart, so we (and your teenagers) are ready to move to the next season of life. If this change didn't occur, you and I would still be living with our parents.</w:t>
                            </w:r>
                            <w:r>
                              <w:rPr>
                                <w:rFonts w:ascii="Times New Roman" w:hAnsi="Times New Roman" w:hint="default"/>
                                <w:outline w:val="0"/>
                                <w:color w:val="0e101a"/>
                                <w:rtl w:val="0"/>
                                <w14:textFill>
                                  <w14:solidFill>
                                    <w14:srgbClr w14:val="0E101A"/>
                                  </w14:solidFill>
                                </w14:textFill>
                              </w:rPr>
                              <w:t> </w:t>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So I offer you some encouragement. As God prepares their heart for transition, so He will prepare yours. Be open and invite God into the change for all.</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Second, I give you this little packet of parent coupons, one for girls and one for boys. Just because your child is moving into adulthood doesn't mean they don't want a relationship. It just looks a little different.</w:t>
                            </w:r>
                            <w:r>
                              <w:rPr>
                                <w:rFonts w:ascii="Times New Roman" w:hAnsi="Times New Roman" w:hint="default"/>
                                <w:outline w:val="0"/>
                                <w:color w:val="0e101a"/>
                                <w:rtl w:val="0"/>
                                <w14:textFill>
                                  <w14:solidFill>
                                    <w14:srgbClr w14:val="0E101A"/>
                                  </w14:solidFill>
                                </w14:textFill>
                              </w:rPr>
                              <w:t> </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With these coupons, you can give your student the freedom to choose when they want to engage. It may require a little work on your end (who wants to clean up a teenage boy's bathroom?!?), but I promise, if you receive the coupon with excitement when they give it, you will show them love</w:t>
                            </w:r>
                            <w:r>
                              <w:rPr>
                                <w:rFonts w:ascii="Times New Roman" w:hAnsi="Times New Roman" w:hint="default"/>
                                <w:i w:val="1"/>
                                <w:iCs w:val="1"/>
                                <w:outline w:val="0"/>
                                <w:color w:val="0e101a"/>
                                <w:rtl w:val="0"/>
                                <w14:textFill>
                                  <w14:solidFill>
                                    <w14:srgbClr w14:val="0E101A"/>
                                  </w14:solidFill>
                                </w14:textFill>
                              </w:rPr>
                              <w:t> </w:t>
                            </w:r>
                            <w:r>
                              <w:rPr>
                                <w:rFonts w:ascii="Times New Roman" w:hAnsi="Times New Roman"/>
                                <w:i w:val="1"/>
                                <w:iCs w:val="1"/>
                                <w:outline w:val="0"/>
                                <w:color w:val="0e101a"/>
                                <w:rtl w:val="0"/>
                                <w:lang w:val="en-US"/>
                                <w14:textFill>
                                  <w14:solidFill>
                                    <w14:srgbClr w14:val="0E101A"/>
                                  </w14:solidFill>
                                </w14:textFill>
                              </w:rPr>
                              <w:t>in their way</w:t>
                            </w:r>
                            <w:r>
                              <w:rPr>
                                <w:rFonts w:ascii="Times New Roman" w:hAnsi="Times New Roman" w:hint="default"/>
                                <w:i w:val="1"/>
                                <w:iCs w:val="1"/>
                                <w:outline w:val="0"/>
                                <w:color w:val="0e101a"/>
                                <w:rtl w:val="0"/>
                                <w14:textFill>
                                  <w14:solidFill>
                                    <w14:srgbClr w14:val="0E101A"/>
                                  </w14:solidFill>
                                </w14:textFill>
                              </w:rPr>
                              <w:t>…</w:t>
                            </w:r>
                            <w:r>
                              <w:rPr>
                                <w:rFonts w:ascii="Times New Roman" w:hAnsi="Times New Roman"/>
                                <w:i w:val="1"/>
                                <w:iCs w:val="1"/>
                                <w:outline w:val="0"/>
                                <w:color w:val="0e101a"/>
                                <w:rtl w:val="0"/>
                                <w:lang w:val="en-US"/>
                                <w14:textFill>
                                  <w14:solidFill>
                                    <w14:srgbClr w14:val="0E101A"/>
                                  </w14:solidFill>
                                </w14:textFill>
                              </w:rPr>
                              <w:t>the teenage way.</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I continue to support you through this endeavor. Please know you are not alone, and this season will not last forever. Hold fast to the vision of a healthy, adult, peer-to-peer relationship when they are in their 20's, and you are in your (whatever age you may be). :)</w:t>
                            </w:r>
                            <w:r>
                              <w:rPr>
                                <w:rFonts w:ascii="Times New Roman" w:hAnsi="Times New Roman" w:hint="default"/>
                                <w:outline w:val="0"/>
                                <w:color w:val="0e101a"/>
                                <w:rtl w:val="0"/>
                                <w14:textFill>
                                  <w14:solidFill>
                                    <w14:srgbClr w14:val="0E101A"/>
                                  </w14:solidFill>
                                </w14:textFill>
                              </w:rPr>
                              <w:t> </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May these coupons be a small step towards accomplishing that goal.</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Blessings,</w:t>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cs="Times New Roman" w:hAnsi="Times New Roman" w:eastAsia="Times New Roman"/>
                                <w:outline w:val="0"/>
                                <w:color w:val="0e101a"/>
                                <w:rtl w:val="0"/>
                                <w14:textFill>
                                  <w14:solidFill>
                                    <w14:srgbClr w14:val="0E101A"/>
                                  </w14:solidFill>
                                </w14:textFill>
                              </w:rPr>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r>
                          </w:p>
                          <w:p>
                            <w:pPr>
                              <w:pStyle w:val="Body"/>
                            </w:pPr>
                            <w:r>
                              <w:rPr>
                                <w:rFonts w:ascii="Times New Roman" w:cs="Times New Roman" w:hAnsi="Times New Roman" w:eastAsia="Times New Roman"/>
                                <w:sz w:val="24"/>
                                <w:szCs w:val="24"/>
                              </w:rPr>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6.6pt;margin-top:245.0pt;width:558.9pt;height:491.0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Dear Parents &amp; Guardians,</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Parenting a child through adolescence can feel like you are in a revolving door. At times, you see glimpses of the child they used to be, and other times you see brief moments of the adult they will become. As they play into the appropriate stages of development, you may be unsure of who you will be around at any given moment.</w:t>
                      </w:r>
                      <w:r>
                        <w:rPr>
                          <w:rFonts w:ascii="Times New Roman" w:hAnsi="Times New Roman" w:hint="default"/>
                          <w:outline w:val="0"/>
                          <w:color w:val="0e101a"/>
                          <w:rtl w:val="0"/>
                          <w14:textFill>
                            <w14:solidFill>
                              <w14:srgbClr w14:val="0E101A"/>
                            </w14:solidFill>
                          </w14:textFill>
                        </w:rPr>
                        <w:t> </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When they step into the adult's role, they will become, the hearts move towards the future. This change doesn't mean they are disinterested in family, but God prepares them for the next generation of the family to come behind you.</w:t>
                      </w:r>
                      <w:r>
                        <w:rPr>
                          <w:rFonts w:ascii="Times New Roman" w:hAnsi="Times New Roman" w:hint="default"/>
                          <w:outline w:val="0"/>
                          <w:color w:val="0e101a"/>
                          <w:rtl w:val="0"/>
                          <w14:textFill>
                            <w14:solidFill>
                              <w14:srgbClr w14:val="0E101A"/>
                            </w14:solidFill>
                          </w14:textFill>
                        </w:rPr>
                        <w:t> </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As a parent or guardian, this moment of "disinterest" feels disheartening, as if the child you helped raise is rejecting what you laid before them. But God hardwires the transition of your child's heart, so we (and your teenagers) are ready to move to the next season of life. If this change didn't occur, you and I would still be living with our parents.</w:t>
                      </w:r>
                      <w:r>
                        <w:rPr>
                          <w:rFonts w:ascii="Times New Roman" w:hAnsi="Times New Roman" w:hint="default"/>
                          <w:outline w:val="0"/>
                          <w:color w:val="0e101a"/>
                          <w:rtl w:val="0"/>
                          <w14:textFill>
                            <w14:solidFill>
                              <w14:srgbClr w14:val="0E101A"/>
                            </w14:solidFill>
                          </w14:textFill>
                        </w:rPr>
                        <w:t> </w:t>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So I offer you some encouragement. As God prepares their heart for transition, so He will prepare yours. Be open and invite God into the change for all.</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Second, I give you this little packet of parent coupons, one for girls and one for boys. Just because your child is moving into adulthood doesn't mean they don't want a relationship. It just looks a little different.</w:t>
                      </w:r>
                      <w:r>
                        <w:rPr>
                          <w:rFonts w:ascii="Times New Roman" w:hAnsi="Times New Roman" w:hint="default"/>
                          <w:outline w:val="0"/>
                          <w:color w:val="0e101a"/>
                          <w:rtl w:val="0"/>
                          <w14:textFill>
                            <w14:solidFill>
                              <w14:srgbClr w14:val="0E101A"/>
                            </w14:solidFill>
                          </w14:textFill>
                        </w:rPr>
                        <w:t> </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With these coupons, you can give your student the freedom to choose when they want to engage. It may require a little work on your end (who wants to clean up a teenage boy's bathroom?!?), but I promise, if you receive the coupon with excitement when they give it, you will show them love</w:t>
                      </w:r>
                      <w:r>
                        <w:rPr>
                          <w:rFonts w:ascii="Times New Roman" w:hAnsi="Times New Roman" w:hint="default"/>
                          <w:i w:val="1"/>
                          <w:iCs w:val="1"/>
                          <w:outline w:val="0"/>
                          <w:color w:val="0e101a"/>
                          <w:rtl w:val="0"/>
                          <w14:textFill>
                            <w14:solidFill>
                              <w14:srgbClr w14:val="0E101A"/>
                            </w14:solidFill>
                          </w14:textFill>
                        </w:rPr>
                        <w:t> </w:t>
                      </w:r>
                      <w:r>
                        <w:rPr>
                          <w:rFonts w:ascii="Times New Roman" w:hAnsi="Times New Roman"/>
                          <w:i w:val="1"/>
                          <w:iCs w:val="1"/>
                          <w:outline w:val="0"/>
                          <w:color w:val="0e101a"/>
                          <w:rtl w:val="0"/>
                          <w:lang w:val="en-US"/>
                          <w14:textFill>
                            <w14:solidFill>
                              <w14:srgbClr w14:val="0E101A"/>
                            </w14:solidFill>
                          </w14:textFill>
                        </w:rPr>
                        <w:t>in their way</w:t>
                      </w:r>
                      <w:r>
                        <w:rPr>
                          <w:rFonts w:ascii="Times New Roman" w:hAnsi="Times New Roman" w:hint="default"/>
                          <w:i w:val="1"/>
                          <w:iCs w:val="1"/>
                          <w:outline w:val="0"/>
                          <w:color w:val="0e101a"/>
                          <w:rtl w:val="0"/>
                          <w14:textFill>
                            <w14:solidFill>
                              <w14:srgbClr w14:val="0E101A"/>
                            </w14:solidFill>
                          </w14:textFill>
                        </w:rPr>
                        <w:t>…</w:t>
                      </w:r>
                      <w:r>
                        <w:rPr>
                          <w:rFonts w:ascii="Times New Roman" w:hAnsi="Times New Roman"/>
                          <w:i w:val="1"/>
                          <w:iCs w:val="1"/>
                          <w:outline w:val="0"/>
                          <w:color w:val="0e101a"/>
                          <w:rtl w:val="0"/>
                          <w:lang w:val="en-US"/>
                          <w14:textFill>
                            <w14:solidFill>
                              <w14:srgbClr w14:val="0E101A"/>
                            </w14:solidFill>
                          </w14:textFill>
                        </w:rPr>
                        <w:t>the teenage way.</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I continue to support you through this endeavor. Please know you are not alone, and this season will not last forever. Hold fast to the vision of a healthy, adult, peer-to-peer relationship when they are in their 20's, and you are in your (whatever age you may be). :)</w:t>
                      </w:r>
                      <w:r>
                        <w:rPr>
                          <w:rFonts w:ascii="Times New Roman" w:hAnsi="Times New Roman" w:hint="default"/>
                          <w:outline w:val="0"/>
                          <w:color w:val="0e101a"/>
                          <w:rtl w:val="0"/>
                          <w14:textFill>
                            <w14:solidFill>
                              <w14:srgbClr w14:val="0E101A"/>
                            </w14:solidFill>
                          </w14:textFill>
                        </w:rPr>
                        <w:t> </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May these coupons be a small step towards accomplishing that goal.</w:t>
                      </w:r>
                      <w:r>
                        <w:rPr>
                          <w:rFonts w:ascii="Arial Unicode MS" w:cs="Arial Unicode MS" w:hAnsi="Arial Unicode MS" w:eastAsia="Arial Unicode MS"/>
                          <w:b w:val="0"/>
                          <w:bCs w:val="0"/>
                          <w:i w:val="0"/>
                          <w:iCs w:val="0"/>
                          <w:outline w:val="0"/>
                          <w:color w:val="0e101a"/>
                          <w:rtl w:val="0"/>
                          <w14:textFill>
                            <w14:solidFill>
                              <w14:srgbClr w14:val="0E101A"/>
                            </w14:solidFill>
                          </w14:textFill>
                        </w:rPr>
                        <w:br w:type="textWrapping"/>
                      </w:r>
                      <w:r>
                        <w:rPr>
                          <w:rFonts w:ascii="Times New Roman" w:cs="Times New Roman" w:hAnsi="Times New Roman" w:eastAsia="Times New Roman"/>
                          <w:outline w:val="0"/>
                          <w:color w:val="0e101a"/>
                          <w:rtl w:val="0"/>
                          <w14:textFill>
                            <w14:solidFill>
                              <w14:srgbClr w14:val="0E101A"/>
                            </w14:solidFill>
                          </w14:textFill>
                        </w:rPr>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hAnsi="Times New Roman"/>
                          <w:outline w:val="0"/>
                          <w:color w:val="0e101a"/>
                          <w:rtl w:val="0"/>
                          <w:lang w:val="en-US"/>
                          <w14:textFill>
                            <w14:solidFill>
                              <w14:srgbClr w14:val="0E101A"/>
                            </w14:solidFill>
                          </w14:textFill>
                        </w:rPr>
                        <w:t>Blessings,</w:t>
                      </w:r>
                    </w:p>
                    <w:p>
                      <w:pPr>
                        <w:pStyle w:val="Default"/>
                        <w:bidi w:val="0"/>
                        <w:spacing w:before="0" w:line="280" w:lineRule="atLeast"/>
                        <w:ind w:left="0" w:right="0" w:firstLine="0"/>
                        <w:jc w:val="left"/>
                        <w:rPr>
                          <w:rFonts w:ascii="Times New Roman" w:cs="Times New Roman" w:hAnsi="Times New Roman" w:eastAsia="Times New Roman"/>
                          <w:outline w:val="0"/>
                          <w:color w:val="0e101a"/>
                          <w:rtl w:val="0"/>
                          <w14:textFill>
                            <w14:solidFill>
                              <w14:srgbClr w14:val="0E101A"/>
                            </w14:solidFill>
                          </w14:textFill>
                        </w:rPr>
                      </w:pPr>
                      <w:r>
                        <w:rPr>
                          <w:rFonts w:ascii="Times New Roman" w:cs="Times New Roman" w:hAnsi="Times New Roman" w:eastAsia="Times New Roman"/>
                          <w:outline w:val="0"/>
                          <w:color w:val="0e101a"/>
                          <w:rtl w:val="0"/>
                          <w14:textFill>
                            <w14:solidFill>
                              <w14:srgbClr w14:val="0E101A"/>
                            </w14:solidFill>
                          </w14:textFill>
                        </w:rPr>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r>
                    </w:p>
                    <w:p>
                      <w:pPr>
                        <w:pStyle w:val="Body"/>
                      </w:pPr>
                      <w:r>
                        <w:rPr>
                          <w:rFonts w:ascii="Times New Roman" w:cs="Times New Roman" w:hAnsi="Times New Roman" w:eastAsia="Times New Roman"/>
                          <w:sz w:val="24"/>
                          <w:szCs w:val="24"/>
                        </w:rPr>
                      </w:r>
                    </w:p>
                  </w:txbxContent>
                </v:textbox>
                <w10:wrap type="topAndBottom" side="bothSides" anchorx="page" anchory="page"/>
              </v:shape>
            </w:pict>
          </mc:Fallback>
        </mc:AlternateContent>
      </w:r>
      <w:r>
        <w:drawing xmlns:a="http://schemas.openxmlformats.org/drawingml/2006/main">
          <wp:anchor distT="152400" distB="152400" distL="152400" distR="152400" simplePos="0" relativeHeight="251660288" behindDoc="0" locked="0" layoutInCell="1" allowOverlap="1">
            <wp:simplePos x="0" y="0"/>
            <wp:positionH relativeFrom="page">
              <wp:posOffset>0</wp:posOffset>
            </wp:positionH>
            <wp:positionV relativeFrom="page">
              <wp:posOffset>-279400</wp:posOffset>
            </wp:positionV>
            <wp:extent cx="7772426" cy="289993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upons_Boys_JPG.jpg"/>
                    <pic:cNvPicPr>
                      <a:picLocks noChangeAspect="1"/>
                    </pic:cNvPicPr>
                  </pic:nvPicPr>
                  <pic:blipFill>
                    <a:blip r:embed="rId4">
                      <a:extLst/>
                    </a:blip>
                    <a:srcRect l="0" t="45424" r="0" b="25744"/>
                    <a:stretch>
                      <a:fillRect/>
                    </a:stretch>
                  </pic:blipFill>
                  <pic:spPr>
                    <a:xfrm>
                      <a:off x="0" y="0"/>
                      <a:ext cx="7772426" cy="2899937"/>
                    </a:xfrm>
                    <a:prstGeom prst="rect">
                      <a:avLst/>
                    </a:prstGeom>
                    <a:ln w="12700" cap="flat">
                      <a:noFill/>
                      <a:miter lim="400000"/>
                    </a:ln>
                    <a:effectLst/>
                  </pic:spPr>
                </pic:pic>
              </a:graphicData>
            </a:graphic>
          </wp:anchor>
        </w:drawing>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